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2</w:t>
      </w:r>
    </w:p>
    <w:p>
      <w:pPr>
        <w:widowControl w:val="0"/>
        <w:kinsoku/>
        <w:autoSpaceDE/>
        <w:autoSpaceDN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海外知识产权纠纷应对指导</w:t>
      </w: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/>
        </w:rPr>
        <w:t>三亚</w:t>
      </w: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分中心</w:t>
      </w:r>
    </w:p>
    <w:p>
      <w:pPr>
        <w:widowControl w:val="0"/>
        <w:kinsoku/>
        <w:autoSpaceDE/>
        <w:autoSpaceDN/>
        <w:adjustRightInd/>
        <w:snapToGrid/>
        <w:spacing w:line="660" w:lineRule="exact"/>
        <w:ind w:firstLine="0" w:firstLineChars="0"/>
        <w:jc w:val="center"/>
        <w:textAlignment w:val="auto"/>
        <w:rPr>
          <w:rFonts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纠纷应对指导申请书</w:t>
      </w:r>
    </w:p>
    <w:tbl>
      <w:tblPr>
        <w:tblStyle w:val="2"/>
        <w:tblW w:w="893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66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纠纷应对指导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申请人类别</w:t>
            </w:r>
          </w:p>
        </w:tc>
        <w:tc>
          <w:tcPr>
            <w:tcW w:w="6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val="en-US" w:eastAsia="zh-CN"/>
              </w:rPr>
              <w:t>科研院所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val="en-US" w:eastAsia="zh-CN"/>
              </w:rPr>
              <w:t xml:space="preserve">社会团体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229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申请人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6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申请人信息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  <w:t>(统一社会信用代码）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9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54" w:lineRule="auto"/>
              <w:ind w:left="0" w:right="0" w:firstLine="0" w:firstLineChars="0"/>
              <w:jc w:val="center"/>
              <w:rPr>
                <w:rFonts w:hint="default" w:ascii="Arial" w:hAnsi="宋体" w:eastAsia="仿宋_GB2312" w:cs="宋体"/>
                <w:kern w:val="0"/>
                <w:sz w:val="21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78" w:beforeAutospacing="0" w:after="0" w:afterAutospacing="0" w:line="22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spacing w:val="0"/>
                <w:kern w:val="0"/>
                <w:sz w:val="28"/>
                <w:szCs w:val="28"/>
                <w:lang w:eastAsia="zh-CN"/>
              </w:rPr>
              <w:t>申请人规模</w:t>
            </w:r>
          </w:p>
        </w:tc>
        <w:tc>
          <w:tcPr>
            <w:tcW w:w="663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301" w:beforeAutospacing="0" w:after="0" w:afterAutospacing="0" w:line="189" w:lineRule="auto"/>
              <w:ind w:left="0" w:leftChars="0" w:right="0" w:firstLine="0" w:firstLineChars="0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  <w:t>□100人以下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6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  <w:t>□101-500人 □501-1000人 □1000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kern w:val="0"/>
                <w:sz w:val="24"/>
                <w:szCs w:val="24"/>
              </w:rPr>
              <w:t>人以上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联系人邮箱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</w:trPr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详细联系地址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exact"/>
        </w:trPr>
        <w:tc>
          <w:tcPr>
            <w:tcW w:w="22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涉及纠纷类型</w:t>
            </w:r>
          </w:p>
        </w:tc>
        <w:tc>
          <w:tcPr>
            <w:tcW w:w="66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商标、专利、地理标志等权利有效性纠纷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商标、专利、地理标志等权属纠纷   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商标、专利、地理标志等侵权纠纷          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商标、专利等相关贸易调查纠纷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商标、专利、地理标志等许可纠纷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展会知识产权纠纷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商业秘密纠纷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t xml:space="preserve">   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exact"/>
        </w:trPr>
        <w:tc>
          <w:tcPr>
            <w:tcW w:w="22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涉及权利类别</w:t>
            </w:r>
          </w:p>
        </w:tc>
        <w:tc>
          <w:tcPr>
            <w:tcW w:w="66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发明专利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实用新型专利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工业品外观设计 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商标    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地理标志   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集成电路布图设计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exact"/>
        </w:trPr>
        <w:tc>
          <w:tcPr>
            <w:tcW w:w="22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6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</w:trPr>
        <w:tc>
          <w:tcPr>
            <w:tcW w:w="22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纠纷国家</w:t>
            </w:r>
            <w:r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/</w:t>
            </w: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地区</w:t>
            </w:r>
          </w:p>
        </w:tc>
        <w:tc>
          <w:tcPr>
            <w:tcW w:w="66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美国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德国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法国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英国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日本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韩国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印度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巴西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俄罗斯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土耳其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澳大利亚 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u w:val="single"/>
                <w:lang w:eastAsia="zh-CN"/>
              </w:rPr>
              <w:t>（请填写其他纠纷国家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u w:val="single"/>
                <w:lang w:val="en-US" w:eastAsia="zh-CN"/>
              </w:rPr>
              <w:t>/地区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u w:val="singl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</w:trPr>
        <w:tc>
          <w:tcPr>
            <w:tcW w:w="229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纠纷对象类型</w:t>
            </w:r>
          </w:p>
        </w:tc>
        <w:tc>
          <w:tcPr>
            <w:tcW w:w="66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竞争对手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非专利实施实体（NPE）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高校或研究机构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个人     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u w:val="single"/>
                <w:lang w:eastAsia="zh-CN"/>
              </w:rPr>
              <w:t>（请填写其他纠纷对象类型）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</w:trPr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纠纷领域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val="en-US" w:eastAsia="zh-CN"/>
              </w:rPr>
              <w:t xml:space="preserve">农业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海洋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通信 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化学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 xml:space="preserve">光电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医药生物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2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  （详细说明具体领域）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exact"/>
        </w:trPr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纠纷应对指导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申请事项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  <w:t>（阐述纠纷情况和指导需求，可附页）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exact"/>
        </w:trPr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纠纷影响预估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t>涉案金额：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（必填）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t>其它影响：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（阐述纠纷可能造成的不良影响，    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可附页）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t>相关证据：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u w:val="single"/>
                <w:lang w:eastAsia="zh-CN"/>
              </w:rPr>
              <w:t xml:space="preserve">（如有请详细填写，可附页）            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20" w:lineRule="exact"/>
              <w:ind w:left="140" w:right="0" w:hanging="140" w:hangingChars="50"/>
              <w:jc w:val="center"/>
              <w:textAlignment w:val="auto"/>
              <w:rPr>
                <w:rFonts w:hint="default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其他要求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</w:trPr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20" w:lineRule="exact"/>
              <w:ind w:left="140" w:right="0" w:hanging="140" w:hangingChars="50"/>
              <w:jc w:val="center"/>
              <w:textAlignment w:val="auto"/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napToGrid/>
                <w:kern w:val="0"/>
                <w:sz w:val="28"/>
                <w:szCs w:val="28"/>
                <w:lang w:eastAsia="zh-CN"/>
              </w:rPr>
              <w:t>申请人承诺</w:t>
            </w:r>
          </w:p>
        </w:tc>
        <w:tc>
          <w:tcPr>
            <w:tcW w:w="66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t>申请材料均真实、合法。如有不实之处，愿负相应的法律责任，并承担由此产生的一切后果。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kinsoku/>
              <w:wordWrap w:val="0"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t>盖章或签名：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wordWrap w:val="0"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2"/>
                <w:sz w:val="28"/>
                <w:szCs w:val="28"/>
                <w:lang w:eastAsia="zh-CN"/>
              </w:rPr>
            </w:pPr>
          </w:p>
        </w:tc>
      </w:tr>
    </w:tbl>
    <w:p>
      <w:pPr>
        <w:spacing w:line="560" w:lineRule="exact"/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28"/>
          <w:szCs w:val="28"/>
          <w:lang w:eastAsia="zh-CN"/>
        </w:rPr>
        <w:t>指导意见仅供申请人参考，不具有法律效力，海外知识产权纠纷应对指导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28"/>
          <w:szCs w:val="28"/>
          <w:lang w:val="en-US" w:eastAsia="zh-CN"/>
        </w:rPr>
        <w:t>三亚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28"/>
          <w:szCs w:val="28"/>
          <w:lang w:eastAsia="zh-CN"/>
        </w:rPr>
        <w:t>分中心不承担为此指导意见出庭作证等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28"/>
          <w:szCs w:val="28"/>
          <w:lang w:val="en-US" w:eastAsia="zh-CN"/>
        </w:rPr>
        <w:t>义务。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76" w:lineRule="auto"/>
      <w:ind w:left="4082" w:firstLine="360" w:firstLineChars="200"/>
      <w:jc w:val="both"/>
      <w:rPr>
        <w:rFonts w:ascii="Arial" w:hAnsi="Arial" w:eastAsia="Arial" w:cs="Arial"/>
        <w:sz w:val="18"/>
        <w:szCs w:val="18"/>
        <w:lang w:val="en-US" w:eastAsia="en-US" w:bidi="ar-SA"/>
      </w:rPr>
    </w:pPr>
    <w:r>
      <w:rPr>
        <w:rFonts w:ascii="Arial" w:hAnsi="Arial" w:eastAsia="Arial" w:cs="Arial"/>
        <w:sz w:val="18"/>
        <w:szCs w:val="21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540" w:lineRule="exact"/>
                            <w:ind w:firstLine="560" w:firstLineChars="20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Ck&#10;i7Np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540" w:lineRule="exact"/>
                      <w:ind w:firstLine="560" w:firstLineChars="20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36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D5719"/>
    <w:rsid w:val="17DD5719"/>
    <w:rsid w:val="45E344AA"/>
    <w:rsid w:val="5ED9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2025-08-15T09:50:00Z</dcterms:created>
  <dc:creator>Administrator</dc:creator>
  <cp:lastModifiedBy>Administrator</cp:lastModifiedBy>
  <dcterms:modified xsi:type="dcterms:W3CDTF">2025-08-15T09:52:03Z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</Properties>
</file>