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三亚市知识产权保护中心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知识产权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快速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维权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援助申请表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360" w:lineRule="auto"/>
        <w:ind w:left="-359" w:leftChars="-171" w:firstLine="720" w:firstLineChars="300"/>
        <w:rPr>
          <w:rFonts w:hint="eastAsia" w:ascii="Times New Roman" w:hAnsi="Times New Roman" w:eastAsia="仿宋_GB2312" w:cs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>申请日期：   年  月  日                              编号：</w:t>
      </w:r>
    </w:p>
    <w:tbl>
      <w:tblPr>
        <w:tblStyle w:val="2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1085"/>
        <w:gridCol w:w="619"/>
        <w:gridCol w:w="611"/>
        <w:gridCol w:w="172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7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申请途径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窗口面交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3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线上申请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邮寄信函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3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申请人（名称或姓名）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20" w:firstLineChars="100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kern w:val="0"/>
                <w:sz w:val="24"/>
                <w:szCs w:val="24"/>
              </w:rPr>
              <w:t>统一社会信用代码/身份证号码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pacing w:val="-1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7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联系人或代理人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邮  件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3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所交申请及证明材料（由申请人在所选项后的方框内打“√”）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统一社会信用代码证书/身份证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援助事项或案件相关材料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-113" w:firstLine="180" w:firstLineChars="75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委托书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-113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882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申请援助内容（由申请人在所选项后的方框内打“√”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或填写内容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提供有关知识产权法律法规、授权确权程序与法律状态、纠纷处理方式、取证方法等咨询指导服务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为展会、交易会、大型体育赛事、创新创业活动、文化活动等提供驻场等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快速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维权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援助服务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提供知识产权侵权判定参考意见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知识产权纠纷调解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其他知识产权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快速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维权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援助申请内容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申请援助内容具体描述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申请人/代理人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签字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C58FC"/>
    <w:rsid w:val="475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2025-08-15T09:49:00Z</dcterms:created>
  <dc:creator>Administrator</dc:creator>
  <cp:lastModifiedBy>Administrator</cp:lastModifiedBy>
  <dcterms:modified xsi:type="dcterms:W3CDTF">2025-08-15T09:50:34Z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